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C1C88" w14:textId="77777777" w:rsidR="005C3463" w:rsidRPr="005C3463" w:rsidRDefault="005C3463" w:rsidP="005C34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5C3463">
        <w:rPr>
          <w:rFonts w:ascii="Times New Roman" w:eastAsia="Times New Roman" w:hAnsi="Times New Roman"/>
          <w:b/>
          <w:bCs/>
          <w:sz w:val="26"/>
          <w:szCs w:val="26"/>
        </w:rPr>
        <w:t>APPENDIX NO. 02</w:t>
      </w:r>
    </w:p>
    <w:p w14:paraId="258F75DC" w14:textId="1933953E" w:rsidR="005C3463" w:rsidRPr="005C3463" w:rsidRDefault="005C3463" w:rsidP="005C34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5C3463">
        <w:rPr>
          <w:rFonts w:ascii="Times New Roman" w:eastAsia="Times New Roman" w:hAnsi="Times New Roman"/>
          <w:i/>
          <w:iCs/>
          <w:sz w:val="26"/>
          <w:szCs w:val="26"/>
        </w:rPr>
        <w:t xml:space="preserve">( </w:t>
      </w:r>
      <w:r w:rsidR="00DB79B7" w:rsidRPr="00975E15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Enclosed with the Circular No. 10/2024/TT-NHNN dated June 28, 2024 of the Governor of the State Bank of Vietnam providing amendments to the Circular No. 22/2018/TT-NHNN dated September 05, 2018 of the Governor of the State Bank of Vietnam on procedures and application for approval for recommended personnel lists of commercial banks, non-bank credit institutions and foreign bank branches</w:t>
      </w:r>
      <w:r w:rsidRPr="005C3463">
        <w:rPr>
          <w:rFonts w:ascii="Times New Roman" w:eastAsia="Times New Roman" w:hAnsi="Times New Roman"/>
          <w:i/>
          <w:iCs/>
          <w:sz w:val="26"/>
          <w:szCs w:val="26"/>
        </w:rPr>
        <w:t>)</w:t>
      </w:r>
    </w:p>
    <w:p w14:paraId="0BA93458" w14:textId="1C77397B" w:rsidR="005C3463" w:rsidRPr="005C3463" w:rsidRDefault="005C3463" w:rsidP="005C346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5C3463">
        <w:rPr>
          <w:rFonts w:ascii="Times New Roman" w:eastAsia="Times New Roman" w:hAnsi="Times New Roman"/>
          <w:b/>
          <w:bCs/>
          <w:sz w:val="24"/>
          <w:szCs w:val="24"/>
        </w:rPr>
        <w:t xml:space="preserve">SOCIALIST REPUBLIC OF VIETNAM </w:t>
      </w:r>
      <w:r w:rsidRPr="005C3463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Independence - Freedom - Happiness </w:t>
      </w:r>
      <w:r w:rsidRPr="005C3463">
        <w:rPr>
          <w:rFonts w:ascii="Times New Roman" w:eastAsia="Times New Roman" w:hAnsi="Times New Roman"/>
          <w:b/>
          <w:bCs/>
          <w:sz w:val="26"/>
          <w:szCs w:val="26"/>
        </w:rPr>
        <w:br/>
        <w:t>--------------------</w:t>
      </w:r>
    </w:p>
    <w:p w14:paraId="7549C904" w14:textId="4731FB29" w:rsidR="005C3463" w:rsidRPr="005C3463" w:rsidRDefault="003369EB" w:rsidP="005C34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LIST OF </w:t>
      </w:r>
      <w:r w:rsidR="005C3463" w:rsidRPr="005C3463">
        <w:rPr>
          <w:rFonts w:ascii="Times New Roman" w:eastAsia="Times New Roman" w:hAnsi="Times New Roman"/>
          <w:b/>
          <w:bCs/>
          <w:sz w:val="26"/>
          <w:szCs w:val="26"/>
        </w:rPr>
        <w:t xml:space="preserve">RELATED PERSONS </w:t>
      </w:r>
    </w:p>
    <w:p w14:paraId="2AB18F5F" w14:textId="5D710B16" w:rsidR="005C3463" w:rsidRPr="005C3463" w:rsidRDefault="00B626D8" w:rsidP="005C346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To</w:t>
      </w:r>
      <w:r w:rsidR="005C3463" w:rsidRPr="005C3463">
        <w:rPr>
          <w:rFonts w:ascii="Times New Roman" w:eastAsia="Times New Roman" w:hAnsi="Times New Roman"/>
          <w:sz w:val="26"/>
          <w:szCs w:val="26"/>
        </w:rPr>
        <w:t xml:space="preserve"> : </w:t>
      </w:r>
      <w:r>
        <w:rPr>
          <w:rFonts w:ascii="Times New Roman" w:eastAsia="Times New Roman" w:hAnsi="Times New Roman"/>
          <w:sz w:val="26"/>
          <w:szCs w:val="26"/>
        </w:rPr>
        <w:t xml:space="preserve">The State </w:t>
      </w:r>
      <w:r w:rsidR="005C3463" w:rsidRPr="005C3463">
        <w:rPr>
          <w:rFonts w:ascii="Times New Roman" w:eastAsia="Times New Roman" w:hAnsi="Times New Roman"/>
          <w:sz w:val="26"/>
          <w:szCs w:val="26"/>
        </w:rPr>
        <w:t xml:space="preserve">Bank </w:t>
      </w:r>
      <w:r>
        <w:rPr>
          <w:rFonts w:ascii="Times New Roman" w:eastAsia="Times New Roman" w:hAnsi="Times New Roman"/>
          <w:sz w:val="26"/>
          <w:szCs w:val="26"/>
        </w:rPr>
        <w:t xml:space="preserve">of </w:t>
      </w:r>
      <w:r w:rsidR="005C3463" w:rsidRPr="005C3463">
        <w:rPr>
          <w:rFonts w:ascii="Times New Roman" w:eastAsia="Times New Roman" w:hAnsi="Times New Roman"/>
          <w:sz w:val="26"/>
          <w:szCs w:val="26"/>
        </w:rPr>
        <w:t>Vietnam​</w:t>
      </w:r>
    </w:p>
    <w:tbl>
      <w:tblPr>
        <w:tblW w:w="519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075"/>
        <w:gridCol w:w="1422"/>
        <w:gridCol w:w="2583"/>
        <w:gridCol w:w="1162"/>
        <w:gridCol w:w="1177"/>
        <w:gridCol w:w="1509"/>
        <w:gridCol w:w="538"/>
      </w:tblGrid>
      <w:tr w:rsidR="00BA430E" w:rsidRPr="005C3463" w14:paraId="2FA401D5" w14:textId="77777777" w:rsidTr="005254DC">
        <w:trPr>
          <w:tblCellSpacing w:w="0" w:type="dxa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5FF28" w14:textId="6B5D3A99" w:rsidR="005C3463" w:rsidRPr="005C3463" w:rsidRDefault="0086116B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7D5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AA4F5" w14:textId="251E4784" w:rsidR="005C3463" w:rsidRPr="005C3463" w:rsidRDefault="0086116B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The declarant and related persons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7158E" w14:textId="36E27C3F" w:rsidR="005C3463" w:rsidRPr="005C3463" w:rsidRDefault="0086116B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Relationship</w:t>
            </w:r>
            <w:r w:rsidR="004D790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with the declarant</w:t>
            </w:r>
            <w:r w:rsidR="005C3463" w:rsidRPr="005C346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C3463" w:rsidRPr="005C3463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2DE87" w14:textId="5912B8F0" w:rsidR="005C3463" w:rsidRPr="005C3463" w:rsidRDefault="0053532F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70E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Identity card number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  <w:r w:rsidRPr="008970E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personal identification number (for individuals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holding</w:t>
            </w:r>
            <w:r w:rsidRPr="008970E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Vietnamese nationality) or personal identification number (for people of Vietnamese origin whose nationality is undetermined and living in Vietnam) or passport number or equivalent document, date of issue (for individuals </w:t>
            </w:r>
            <w:r w:rsidR="00A44A4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not holding</w:t>
            </w:r>
            <w:r w:rsidRPr="008970E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Vietnamese nationality), or Business Registration Certificate/Tax Code or equivalent certificate (in case the related person is a legal entity having a Business Registration Certificate number)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F90C7" w14:textId="211273B8" w:rsidR="005C3463" w:rsidRPr="00434CA1" w:rsidRDefault="00434CA1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</w:t>
            </w:r>
            <w:r w:rsidRPr="00434C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itle at the </w:t>
            </w:r>
            <w:r w:rsidR="00E77D5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applying credit institution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1CA75" w14:textId="5667F5A0" w:rsidR="005C3463" w:rsidRPr="005C3463" w:rsidRDefault="00BA430E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Title at the subsidiary of the </w:t>
            </w:r>
            <w:r w:rsidR="00E77D5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applying credit institution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0ABC5" w14:textId="0DAA5656" w:rsidR="005C3463" w:rsidRPr="005C3463" w:rsidRDefault="006426F2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</w:t>
            </w:r>
            <w:r w:rsidRPr="006426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hareholding or capital contribution </w:t>
            </w:r>
            <w:r w:rsidR="005B29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percentage</w:t>
            </w:r>
            <w:r w:rsidRPr="006426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at the </w:t>
            </w:r>
            <w:r w:rsidR="00E77D5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applying credit institution</w:t>
            </w:r>
            <w:r w:rsidRPr="005C346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C3463" w:rsidRPr="005C346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(%)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A6010" w14:textId="77777777" w:rsidR="005C3463" w:rsidRPr="005C3463" w:rsidRDefault="005C3463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346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...</w:t>
            </w:r>
          </w:p>
        </w:tc>
      </w:tr>
      <w:tr w:rsidR="00BA430E" w:rsidRPr="005C3463" w14:paraId="6CC20C01" w14:textId="77777777" w:rsidTr="005254DC">
        <w:trPr>
          <w:tblCellSpacing w:w="0" w:type="dxa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70ED0" w14:textId="77777777" w:rsidR="005C3463" w:rsidRPr="005C3463" w:rsidRDefault="005C3463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01183" w14:textId="77777777" w:rsidR="005C3463" w:rsidRPr="005C3463" w:rsidRDefault="005C3463" w:rsidP="005C3463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t>Nguyen Van 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CA129" w14:textId="4C065D52" w:rsidR="005C3463" w:rsidRPr="005C3463" w:rsidRDefault="003369EB" w:rsidP="005C3463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The declarant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F822E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1E1D8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21214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C77B6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950EB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A430E" w:rsidRPr="005C3463" w14:paraId="599AE1E4" w14:textId="77777777" w:rsidTr="005254DC">
        <w:trPr>
          <w:tblCellSpacing w:w="0" w:type="dxa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36AE3" w14:textId="77777777" w:rsidR="005C3463" w:rsidRPr="005C3463" w:rsidRDefault="005C3463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86F49" w14:textId="06D9808B" w:rsidR="005C3463" w:rsidRPr="005C3463" w:rsidRDefault="005C3463" w:rsidP="005C3463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t xml:space="preserve">Nguyen </w:t>
            </w:r>
            <w:r w:rsidR="003369EB">
              <w:rPr>
                <w:rFonts w:ascii="Times New Roman" w:eastAsia="Times New Roman" w:hAnsi="Times New Roman"/>
                <w:sz w:val="26"/>
                <w:szCs w:val="26"/>
              </w:rPr>
              <w:t>Thi</w:t>
            </w: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t xml:space="preserve"> B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24837" w14:textId="1462092F" w:rsidR="005C3463" w:rsidRPr="005C3463" w:rsidRDefault="003369EB" w:rsidP="005C3463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Spouse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695A31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5FF70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4C6C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191D1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3DCCF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A430E" w:rsidRPr="005C3463" w14:paraId="4B0E058F" w14:textId="77777777" w:rsidTr="005254DC">
        <w:trPr>
          <w:tblCellSpacing w:w="0" w:type="dxa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8C8DD" w14:textId="77777777" w:rsidR="005C3463" w:rsidRPr="005C3463" w:rsidRDefault="005C3463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E8262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C90A4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5AF68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6FBBA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3EB55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7F0C7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CAE0D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73F81ACF" w14:textId="7602C154" w:rsidR="005C3463" w:rsidRPr="005C3463" w:rsidRDefault="00A35337" w:rsidP="005C346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I hereby c</w:t>
      </w:r>
      <w:r w:rsidR="00402D8D">
        <w:rPr>
          <w:rFonts w:ascii="Times New Roman" w:eastAsia="Times New Roman" w:hAnsi="Times New Roman"/>
          <w:sz w:val="26"/>
          <w:szCs w:val="26"/>
        </w:rPr>
        <w:t>ertify that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01FA6" w:rsidRPr="00B15835">
        <w:rPr>
          <w:rFonts w:ascii="Times New Roman" w:eastAsia="Times New Roman" w:hAnsi="Times New Roman"/>
          <w:sz w:val="26"/>
          <w:szCs w:val="26"/>
        </w:rPr>
        <w:t xml:space="preserve">the information I </w:t>
      </w:r>
      <w:r>
        <w:rPr>
          <w:rFonts w:ascii="Times New Roman" w:eastAsia="Times New Roman" w:hAnsi="Times New Roman"/>
          <w:sz w:val="26"/>
          <w:szCs w:val="26"/>
        </w:rPr>
        <w:t xml:space="preserve">have </w:t>
      </w:r>
      <w:r w:rsidR="00A01FA6" w:rsidRPr="00B15835">
        <w:rPr>
          <w:rFonts w:ascii="Times New Roman" w:eastAsia="Times New Roman" w:hAnsi="Times New Roman"/>
          <w:sz w:val="26"/>
          <w:szCs w:val="26"/>
        </w:rPr>
        <w:t>provide</w:t>
      </w:r>
      <w:r>
        <w:rPr>
          <w:rFonts w:ascii="Times New Roman" w:eastAsia="Times New Roman" w:hAnsi="Times New Roman"/>
          <w:sz w:val="26"/>
          <w:szCs w:val="26"/>
        </w:rPr>
        <w:t>d</w:t>
      </w:r>
      <w:r w:rsidR="00A01FA6" w:rsidRPr="00B15835">
        <w:rPr>
          <w:rFonts w:ascii="Times New Roman" w:eastAsia="Times New Roman" w:hAnsi="Times New Roman"/>
          <w:sz w:val="26"/>
          <w:szCs w:val="26"/>
        </w:rPr>
        <w:t xml:space="preserve"> is accurate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="00A01FA6" w:rsidRPr="00B15835">
        <w:rPr>
          <w:rFonts w:ascii="Times New Roman" w:eastAsia="Times New Roman" w:hAnsi="Times New Roman"/>
          <w:sz w:val="26"/>
          <w:szCs w:val="26"/>
        </w:rPr>
        <w:t xml:space="preserve"> I take full legal responsibility for the completeness, truthfulness, and accuracy of the declared information</w:t>
      </w:r>
      <w:r w:rsidR="005C3463" w:rsidRPr="005C3463">
        <w:rPr>
          <w:rFonts w:ascii="Times New Roman" w:eastAsia="Times New Roman" w:hAnsi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5C3463" w:rsidRPr="005C3463" w14:paraId="2CF0DCE4" w14:textId="77777777" w:rsidTr="005C346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10296B91" w14:textId="77777777" w:rsidR="005C3463" w:rsidRPr="005C3463" w:rsidRDefault="005C3463" w:rsidP="005C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2010509A" w14:textId="3F3FB48E" w:rsidR="005C3463" w:rsidRPr="005C3463" w:rsidRDefault="005C3463" w:rsidP="005C346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346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…. </w:t>
            </w:r>
            <w:r w:rsidR="009E581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………………….</w:t>
            </w:r>
            <w:r w:rsidRPr="005C346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 </w:t>
            </w: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="009E581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The declarant</w:t>
            </w:r>
            <w:r w:rsidRPr="005C346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C3463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5C346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( </w:t>
            </w:r>
            <w:r w:rsidR="00A01F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Signature and print name</w:t>
            </w:r>
            <w:r w:rsidRPr="005C346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) </w:t>
            </w:r>
            <w:r w:rsidRPr="005C3463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perscript"/>
              </w:rPr>
              <w:t>(2)</w:t>
            </w:r>
          </w:p>
        </w:tc>
      </w:tr>
    </w:tbl>
    <w:p w14:paraId="2F56F277" w14:textId="6028FC94" w:rsidR="005C3463" w:rsidRPr="005C3463" w:rsidRDefault="009E5817" w:rsidP="005C346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N</w:t>
      </w:r>
      <w:r w:rsidR="005C3463" w:rsidRPr="005C3463">
        <w:rPr>
          <w:rFonts w:ascii="Times New Roman" w:eastAsia="Times New Roman" w:hAnsi="Times New Roman"/>
          <w:b/>
          <w:bCs/>
          <w:sz w:val="26"/>
          <w:szCs w:val="26"/>
        </w:rPr>
        <w:t>ote:</w:t>
      </w:r>
    </w:p>
    <w:p w14:paraId="6830A798" w14:textId="4B6B884B" w:rsidR="006F7E33" w:rsidRPr="004A1502" w:rsidRDefault="005C3463" w:rsidP="006F7E33">
      <w:pPr>
        <w:pStyle w:val="NormalWeb"/>
        <w:rPr>
          <w:i/>
          <w:iCs/>
          <w:sz w:val="26"/>
          <w:szCs w:val="26"/>
          <w:lang w:val="en-US"/>
        </w:rPr>
      </w:pPr>
      <w:r w:rsidRPr="005C3463">
        <w:rPr>
          <w:i/>
          <w:iCs/>
          <w:sz w:val="26"/>
          <w:szCs w:val="26"/>
        </w:rPr>
        <w:t>(1</w:t>
      </w:r>
      <w:r w:rsidRPr="004A1502">
        <w:rPr>
          <w:i/>
          <w:iCs/>
          <w:sz w:val="26"/>
          <w:szCs w:val="26"/>
          <w:lang w:val="en-US"/>
        </w:rPr>
        <w:t xml:space="preserve">) </w:t>
      </w:r>
      <w:r w:rsidR="007A148A" w:rsidRPr="004A1502">
        <w:rPr>
          <w:i/>
          <w:iCs/>
          <w:sz w:val="26"/>
          <w:szCs w:val="26"/>
          <w:lang w:val="en-US"/>
        </w:rPr>
        <w:t xml:space="preserve">Fill in </w:t>
      </w:r>
      <w:r w:rsidR="004A1502" w:rsidRPr="004A1502">
        <w:rPr>
          <w:i/>
          <w:iCs/>
          <w:sz w:val="26"/>
          <w:szCs w:val="26"/>
          <w:lang w:val="en-US"/>
        </w:rPr>
        <w:t>according to</w:t>
      </w:r>
      <w:r w:rsidR="008B3C0A" w:rsidRPr="004A1502">
        <w:rPr>
          <w:i/>
          <w:iCs/>
          <w:sz w:val="26"/>
          <w:szCs w:val="26"/>
          <w:lang w:val="en-US"/>
        </w:rPr>
        <w:t xml:space="preserve"> the actual relationship of the related person in column (2) as prescribed in Clause 24, Article 4, and Clause 3, Article 69 of the Law on Credit Institutions</w:t>
      </w:r>
      <w:r w:rsidRPr="004A1502">
        <w:rPr>
          <w:i/>
          <w:iCs/>
          <w:sz w:val="26"/>
          <w:szCs w:val="26"/>
          <w:lang w:val="en-US"/>
        </w:rPr>
        <w:t xml:space="preserve">. </w:t>
      </w:r>
      <w:r w:rsidR="00E425C3" w:rsidRPr="008D6C59">
        <w:rPr>
          <w:i/>
          <w:iCs/>
          <w:sz w:val="26"/>
          <w:szCs w:val="26"/>
          <w:lang w:val="en-US"/>
        </w:rPr>
        <w:t xml:space="preserve">The declarant must fully provide the required information and </w:t>
      </w:r>
      <w:r w:rsidR="00E425C3" w:rsidRPr="0022099D">
        <w:rPr>
          <w:i/>
          <w:iCs/>
          <w:sz w:val="26"/>
          <w:szCs w:val="26"/>
          <w:lang w:val="en-US"/>
        </w:rPr>
        <w:t>is legally responsible to the authorities and the credit institution</w:t>
      </w:r>
      <w:r w:rsidR="00E425C3" w:rsidRPr="0022099D">
        <w:rPr>
          <w:rStyle w:val="Strong"/>
        </w:rPr>
        <w:t xml:space="preserve"> </w:t>
      </w:r>
      <w:r w:rsidR="00E425C3" w:rsidRPr="008D6C59">
        <w:rPr>
          <w:i/>
          <w:iCs/>
          <w:sz w:val="26"/>
          <w:szCs w:val="26"/>
          <w:lang w:val="en-US"/>
        </w:rPr>
        <w:t>or foreign bank branch for the completeness, accuracy, and truthfulness of the declared information. If there are no applicable details, clearly state "None"</w:t>
      </w:r>
      <w:r w:rsidR="006F7E33">
        <w:rPr>
          <w:i/>
          <w:iCs/>
          <w:sz w:val="26"/>
          <w:szCs w:val="26"/>
          <w:lang w:val="en-US"/>
        </w:rPr>
        <w:t xml:space="preserve">. </w:t>
      </w:r>
      <w:r w:rsidR="006F7E33" w:rsidRPr="004A1502">
        <w:rPr>
          <w:i/>
          <w:iCs/>
          <w:sz w:val="26"/>
          <w:szCs w:val="26"/>
          <w:lang w:val="en-US"/>
        </w:rPr>
        <w:t>In case the related person is deceased, clearly state that they are deceased.</w:t>
      </w:r>
    </w:p>
    <w:p w14:paraId="6DF4AF82" w14:textId="59158944" w:rsidR="005C3463" w:rsidRPr="005C3463" w:rsidRDefault="005C3463" w:rsidP="005C346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C3463">
        <w:rPr>
          <w:rFonts w:ascii="Times New Roman" w:eastAsia="Times New Roman" w:hAnsi="Times New Roman"/>
          <w:i/>
          <w:iCs/>
          <w:sz w:val="26"/>
          <w:szCs w:val="26"/>
        </w:rPr>
        <w:t xml:space="preserve">(2) </w:t>
      </w:r>
      <w:r w:rsidR="00E425C3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The declarant’s signature must be duly certified according to legal requirements</w:t>
      </w:r>
      <w:r w:rsidR="00E425C3" w:rsidRPr="005C3463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r w:rsidRPr="005C3463">
        <w:rPr>
          <w:rFonts w:ascii="Times New Roman" w:eastAsia="Times New Roman" w:hAnsi="Times New Roman"/>
          <w:i/>
          <w:iCs/>
          <w:sz w:val="26"/>
          <w:szCs w:val="26"/>
        </w:rPr>
        <w:t>​</w:t>
      </w:r>
    </w:p>
    <w:p w14:paraId="3CDA6F4C" w14:textId="0A3979BC" w:rsidR="006426F2" w:rsidRPr="008D6C59" w:rsidRDefault="006426F2" w:rsidP="006426F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-US"/>
        </w:rPr>
        <w:t xml:space="preserve">(In addition to the above </w:t>
      </w:r>
      <w:r w:rsidR="00492B3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-US"/>
        </w:rPr>
        <w:t>minimum information</w:t>
      </w:r>
      <w:r w:rsidRPr="008D6C59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-US"/>
        </w:rPr>
        <w:t>, the declarant may include other relevant information if necessary.)</w:t>
      </w:r>
    </w:p>
    <w:p w14:paraId="5317C829" w14:textId="77777777" w:rsidR="00944D37" w:rsidRPr="005C3463" w:rsidRDefault="00944D37">
      <w:pPr>
        <w:rPr>
          <w:rFonts w:ascii="Times New Roman" w:hAnsi="Times New Roman"/>
          <w:sz w:val="26"/>
          <w:szCs w:val="26"/>
        </w:rPr>
      </w:pPr>
    </w:p>
    <w:sectPr w:rsidR="00944D37" w:rsidRPr="005C3463" w:rsidSect="005254DC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3"/>
    <w:rsid w:val="00055819"/>
    <w:rsid w:val="000D3B5F"/>
    <w:rsid w:val="003369EB"/>
    <w:rsid w:val="00402D8D"/>
    <w:rsid w:val="00434CA1"/>
    <w:rsid w:val="00492B3F"/>
    <w:rsid w:val="004A1502"/>
    <w:rsid w:val="004D7907"/>
    <w:rsid w:val="004F7A39"/>
    <w:rsid w:val="005254DC"/>
    <w:rsid w:val="0053532F"/>
    <w:rsid w:val="00583230"/>
    <w:rsid w:val="005B29CA"/>
    <w:rsid w:val="005C3463"/>
    <w:rsid w:val="006426F2"/>
    <w:rsid w:val="00670002"/>
    <w:rsid w:val="006F7E33"/>
    <w:rsid w:val="007A148A"/>
    <w:rsid w:val="007F6B79"/>
    <w:rsid w:val="0086116B"/>
    <w:rsid w:val="008B3C0A"/>
    <w:rsid w:val="00944D37"/>
    <w:rsid w:val="009E5817"/>
    <w:rsid w:val="00A01FA6"/>
    <w:rsid w:val="00A35337"/>
    <w:rsid w:val="00A44A46"/>
    <w:rsid w:val="00B626D8"/>
    <w:rsid w:val="00BA430E"/>
    <w:rsid w:val="00C65B39"/>
    <w:rsid w:val="00CA10B8"/>
    <w:rsid w:val="00D74E04"/>
    <w:rsid w:val="00DB79B7"/>
    <w:rsid w:val="00E425C3"/>
    <w:rsid w:val="00E77D59"/>
    <w:rsid w:val="00E95979"/>
    <w:rsid w:val="00EE22AD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4EE696"/>
  <w15:chartTrackingRefBased/>
  <w15:docId w15:val="{8B996077-7984-477A-971B-F46745C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C3463"/>
    <w:rPr>
      <w:color w:val="0000FF"/>
      <w:u w:val="single"/>
    </w:rPr>
  </w:style>
  <w:style w:type="character" w:styleId="Strong">
    <w:name w:val="Strong"/>
    <w:uiPriority w:val="22"/>
    <w:qFormat/>
    <w:rsid w:val="005C3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Links>
    <vt:vector size="12" baseType="variant"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https://thuvienphapluat.vn/van-ban/Tien-te-Ngan-hang/Luat-Cac-to-chuc-tin-dung-32-2024-QH15-577203.aspx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https://thuvienphapluat.vn/van-ban/tien-te-ngan-hang/thong-tu-22-2018-tt-nhnn-ho-so-chap-thuan-danh-sach-du-kien-nhan-su-cua-ngan-hang-thuong-mai-393900.aspx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Giang Nguyen Thi Huong (CV Bien phien dich va Hop tac Quoc te cap 2- Ban Hop tac Quoc te SHB)</cp:lastModifiedBy>
  <cp:revision>6</cp:revision>
  <dcterms:created xsi:type="dcterms:W3CDTF">2025-03-24T02:43:00Z</dcterms:created>
  <dcterms:modified xsi:type="dcterms:W3CDTF">2025-03-24T04:03:00Z</dcterms:modified>
</cp:coreProperties>
</file>